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CFD2" w14:textId="1DF1F753" w:rsidR="006B13B6" w:rsidRPr="00CE27CB" w:rsidRDefault="005F2501" w:rsidP="006B13B6">
      <w:pPr>
        <w:widowControl/>
        <w:shd w:val="clear" w:color="auto" w:fill="FFFFFF"/>
        <w:spacing w:line="450" w:lineRule="atLeast"/>
        <w:jc w:val="center"/>
        <w:outlineLvl w:val="1"/>
        <w:rPr>
          <w:rFonts w:ascii="微软雅黑" w:eastAsia="微软雅黑" w:hAnsi="微软雅黑" w:cs="Times New Roman"/>
          <w:b/>
          <w:bCs/>
          <w:color w:val="000000" w:themeColor="text1"/>
          <w:kern w:val="0"/>
          <w:sz w:val="28"/>
          <w:szCs w:val="28"/>
        </w:rPr>
      </w:pPr>
      <w:r w:rsidRPr="00CE27CB">
        <w:rPr>
          <w:rFonts w:ascii="微软雅黑" w:eastAsia="微软雅黑" w:hAnsi="微软雅黑" w:cs="Times New Roman" w:hint="eastAsia"/>
          <w:b/>
          <w:bCs/>
          <w:color w:val="000000" w:themeColor="text1"/>
          <w:kern w:val="0"/>
          <w:sz w:val="28"/>
          <w:szCs w:val="28"/>
        </w:rPr>
        <w:t>临床医学院（</w:t>
      </w:r>
      <w:r w:rsidR="006B13B6" w:rsidRPr="00CE27CB">
        <w:rPr>
          <w:rFonts w:ascii="微软雅黑" w:eastAsia="微软雅黑" w:hAnsi="微软雅黑" w:cs="Times New Roman" w:hint="eastAsia"/>
          <w:b/>
          <w:bCs/>
          <w:color w:val="000000" w:themeColor="text1"/>
          <w:kern w:val="0"/>
          <w:sz w:val="28"/>
          <w:szCs w:val="28"/>
        </w:rPr>
        <w:t>东直门医院</w:t>
      </w:r>
      <w:r w:rsidRPr="00CE27CB">
        <w:rPr>
          <w:rFonts w:ascii="微软雅黑" w:eastAsia="微软雅黑" w:hAnsi="微软雅黑" w:cs="Times New Roman" w:hint="eastAsia"/>
          <w:b/>
          <w:bCs/>
          <w:color w:val="000000" w:themeColor="text1"/>
          <w:kern w:val="0"/>
          <w:sz w:val="28"/>
          <w:szCs w:val="28"/>
        </w:rPr>
        <w:t>）</w:t>
      </w:r>
      <w:r w:rsidR="00CE27CB" w:rsidRPr="00CE27CB">
        <w:rPr>
          <w:rFonts w:ascii="微软雅黑" w:eastAsia="微软雅黑" w:hAnsi="微软雅黑" w:cs="Times New Roman" w:hint="eastAsia"/>
          <w:b/>
          <w:bCs/>
          <w:color w:val="000000" w:themeColor="text1"/>
          <w:kern w:val="0"/>
          <w:sz w:val="28"/>
          <w:szCs w:val="28"/>
        </w:rPr>
        <w:t>2021年</w:t>
      </w:r>
      <w:r w:rsidR="006B13B6" w:rsidRPr="00CE27CB">
        <w:rPr>
          <w:rFonts w:ascii="微软雅黑" w:eastAsia="微软雅黑" w:hAnsi="微软雅黑" w:cs="Times New Roman" w:hint="eastAsia"/>
          <w:b/>
          <w:bCs/>
          <w:color w:val="000000" w:themeColor="text1"/>
          <w:kern w:val="0"/>
          <w:sz w:val="28"/>
          <w:szCs w:val="28"/>
        </w:rPr>
        <w:t>硕士研究生调剂通知</w:t>
      </w:r>
    </w:p>
    <w:p w14:paraId="689DC5DF" w14:textId="77777777" w:rsidR="00CE27CB" w:rsidRDefault="00CE27CB" w:rsidP="006B13B6">
      <w:pPr>
        <w:widowControl/>
        <w:shd w:val="clear" w:color="auto" w:fill="FFFFFF"/>
        <w:jc w:val="left"/>
        <w:rPr>
          <w:rFonts w:ascii="仿宋_gb2312" w:eastAsia="仿宋_gb2312" w:hAnsi="微软雅黑" w:cs="Times New Roman"/>
          <w:b/>
          <w:bCs/>
          <w:color w:val="585858"/>
          <w:kern w:val="0"/>
        </w:rPr>
      </w:pPr>
    </w:p>
    <w:p w14:paraId="6C313F14" w14:textId="37D10446"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b/>
          <w:bCs/>
          <w:color w:val="585858"/>
          <w:kern w:val="0"/>
          <w:sz w:val="28"/>
          <w:szCs w:val="28"/>
        </w:rPr>
        <w:t>一、</w:t>
      </w:r>
      <w:proofErr w:type="gramStart"/>
      <w:r w:rsidRPr="00D369DA">
        <w:rPr>
          <w:rFonts w:ascii="仿宋" w:eastAsia="仿宋" w:hAnsi="仿宋" w:cs="Times New Roman" w:hint="eastAsia"/>
          <w:b/>
          <w:bCs/>
          <w:color w:val="585858"/>
          <w:kern w:val="0"/>
          <w:sz w:val="28"/>
          <w:szCs w:val="28"/>
        </w:rPr>
        <w:t>研招网</w:t>
      </w:r>
      <w:proofErr w:type="gramEnd"/>
      <w:r w:rsidRPr="00D369DA">
        <w:rPr>
          <w:rFonts w:ascii="仿宋" w:eastAsia="仿宋" w:hAnsi="仿宋" w:cs="Times New Roman" w:hint="eastAsia"/>
          <w:b/>
          <w:bCs/>
          <w:color w:val="585858"/>
          <w:kern w:val="0"/>
          <w:sz w:val="28"/>
          <w:szCs w:val="28"/>
        </w:rPr>
        <w:t>调剂系统开放时间</w:t>
      </w:r>
      <w:bookmarkStart w:id="0" w:name="_GoBack"/>
      <w:bookmarkEnd w:id="0"/>
    </w:p>
    <w:p w14:paraId="384DC4CC" w14:textId="515323D0"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4月</w:t>
      </w:r>
      <w:r w:rsidR="00B9408D">
        <w:rPr>
          <w:rFonts w:ascii="仿宋" w:eastAsia="仿宋" w:hAnsi="仿宋" w:cs="Times New Roman" w:hint="eastAsia"/>
          <w:color w:val="585858"/>
          <w:kern w:val="0"/>
          <w:sz w:val="28"/>
          <w:szCs w:val="28"/>
        </w:rPr>
        <w:t>20</w:t>
      </w:r>
      <w:r w:rsidRPr="00D369DA">
        <w:rPr>
          <w:rFonts w:ascii="仿宋" w:eastAsia="仿宋" w:hAnsi="仿宋" w:cs="Times New Roman" w:hint="eastAsia"/>
          <w:color w:val="585858"/>
          <w:kern w:val="0"/>
          <w:sz w:val="28"/>
          <w:szCs w:val="28"/>
        </w:rPr>
        <w:t>日</w:t>
      </w:r>
      <w:r w:rsidR="00B9408D">
        <w:rPr>
          <w:rFonts w:ascii="仿宋" w:eastAsia="仿宋" w:hAnsi="仿宋" w:cs="Times New Roman" w:hint="eastAsia"/>
          <w:color w:val="585858"/>
          <w:kern w:val="0"/>
          <w:sz w:val="28"/>
          <w:szCs w:val="28"/>
        </w:rPr>
        <w:t>上午9：00</w:t>
      </w:r>
      <w:r w:rsidRPr="00D369DA">
        <w:rPr>
          <w:rFonts w:ascii="仿宋" w:eastAsia="仿宋" w:hAnsi="仿宋" w:cs="Times New Roman" w:hint="eastAsia"/>
          <w:color w:val="585858"/>
          <w:kern w:val="0"/>
          <w:sz w:val="28"/>
          <w:szCs w:val="28"/>
        </w:rPr>
        <w:t>-4月20日</w:t>
      </w:r>
      <w:r w:rsidR="00B9408D">
        <w:rPr>
          <w:rFonts w:ascii="仿宋" w:eastAsia="仿宋" w:hAnsi="仿宋" w:cs="Times New Roman" w:hint="eastAsia"/>
          <w:color w:val="585858"/>
          <w:kern w:val="0"/>
          <w:sz w:val="28"/>
          <w:szCs w:val="28"/>
        </w:rPr>
        <w:t>晚</w:t>
      </w:r>
      <w:r w:rsidR="00B9408D">
        <w:rPr>
          <w:rFonts w:ascii="仿宋" w:eastAsia="仿宋" w:hAnsi="仿宋" w:cs="Times New Roman"/>
          <w:color w:val="585858"/>
          <w:kern w:val="0"/>
          <w:sz w:val="28"/>
          <w:szCs w:val="28"/>
        </w:rPr>
        <w:t>21</w:t>
      </w:r>
      <w:r w:rsidRPr="00D369DA">
        <w:rPr>
          <w:rFonts w:ascii="仿宋" w:eastAsia="仿宋" w:hAnsi="仿宋" w:cs="Times New Roman" w:hint="eastAsia"/>
          <w:color w:val="585858"/>
          <w:kern w:val="0"/>
          <w:sz w:val="28"/>
          <w:szCs w:val="28"/>
        </w:rPr>
        <w:t>：00</w:t>
      </w:r>
    </w:p>
    <w:p w14:paraId="1A839A8E"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b/>
          <w:bCs/>
          <w:color w:val="585858"/>
          <w:kern w:val="0"/>
          <w:sz w:val="28"/>
          <w:szCs w:val="28"/>
        </w:rPr>
        <w:t>二、调剂原则</w:t>
      </w:r>
    </w:p>
    <w:p w14:paraId="45CD0843"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1.须符合我校招生简章中规定的调入专业的报考条件。</w:t>
      </w:r>
    </w:p>
    <w:p w14:paraId="65C2C189"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2.初试成绩符合第一志愿报考专业在A区的《全国初试成绩基本要求》。</w:t>
      </w:r>
    </w:p>
    <w:p w14:paraId="7B87A4BE"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3.调剂专业与第一志愿报考专业相同或相近，且在同一学科门类范围内，各专业不得跨门类调剂（专业代码前2位须相同）。</w:t>
      </w:r>
    </w:p>
    <w:p w14:paraId="1DC81685"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4.考生初试科目应与调入专业初试科目相同或相近。其中初试全国统一命题科目应与调入专业全国统一命题科目相同（考生初试统考科目涵盖调入专业所有统考科目的，视为相同）。</w:t>
      </w:r>
    </w:p>
    <w:p w14:paraId="2014ABC8"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5.中医专业学位各调剂专业要求初试总成绩不低于330分，英语/思想政治理论不低于45分，业务课1不低于180分。报考临床医学类专业学位硕士研究生的考生可按相关政策调剂到其他专业，报考其他专业（含医学学术学位）的考生不可调剂到临床医学类专业学位。</w:t>
      </w:r>
    </w:p>
    <w:p w14:paraId="540EEBBA"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6.各调剂专业对于考生初试成绩、报考专业等其他具体要求将在我校研究生院网站提前公布。</w:t>
      </w:r>
    </w:p>
    <w:p w14:paraId="5B7610C4"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7.对申请同一招生学院同一专业、初试科目完全相同的调剂考生，我校将按考生初试成绩等学业水平标准综合</w:t>
      </w:r>
      <w:proofErr w:type="gramStart"/>
      <w:r w:rsidRPr="00D369DA">
        <w:rPr>
          <w:rFonts w:ascii="仿宋" w:eastAsia="仿宋" w:hAnsi="仿宋" w:cs="Times New Roman" w:hint="eastAsia"/>
          <w:color w:val="585858"/>
          <w:kern w:val="0"/>
          <w:sz w:val="28"/>
          <w:szCs w:val="28"/>
        </w:rPr>
        <w:t>考量</w:t>
      </w:r>
      <w:proofErr w:type="gramEnd"/>
      <w:r w:rsidRPr="00D369DA">
        <w:rPr>
          <w:rFonts w:ascii="仿宋" w:eastAsia="仿宋" w:hAnsi="仿宋" w:cs="Times New Roman" w:hint="eastAsia"/>
          <w:color w:val="585858"/>
          <w:kern w:val="0"/>
          <w:sz w:val="28"/>
          <w:szCs w:val="28"/>
        </w:rPr>
        <w:t>，择优调剂。</w:t>
      </w:r>
    </w:p>
    <w:p w14:paraId="5B6E1302"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8.第一志愿报考法律（非法学）的考生不得调入其他专业，其他专业的考生也不得调入该专业。</w:t>
      </w:r>
    </w:p>
    <w:p w14:paraId="28DC0B78"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9.调剂复试实行差额复试，差额比例为120%-200%。</w:t>
      </w:r>
    </w:p>
    <w:p w14:paraId="1CB0C8F9"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b/>
          <w:bCs/>
          <w:color w:val="585858"/>
          <w:kern w:val="0"/>
          <w:sz w:val="28"/>
          <w:szCs w:val="28"/>
        </w:rPr>
        <w:t>三、调剂具体要求</w:t>
      </w:r>
    </w:p>
    <w:p w14:paraId="451AABC8"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Calibri" w:eastAsia="仿宋" w:hAnsi="Calibri" w:cs="Calibri"/>
          <w:color w:val="585858"/>
          <w:kern w:val="0"/>
          <w:sz w:val="28"/>
          <w:szCs w:val="28"/>
        </w:rPr>
        <w:t> </w:t>
      </w:r>
    </w:p>
    <w:tbl>
      <w:tblPr>
        <w:tblW w:w="99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862"/>
        <w:gridCol w:w="1698"/>
        <w:gridCol w:w="504"/>
        <w:gridCol w:w="607"/>
        <w:gridCol w:w="1328"/>
        <w:gridCol w:w="551"/>
        <w:gridCol w:w="608"/>
        <w:gridCol w:w="745"/>
        <w:gridCol w:w="687"/>
        <w:gridCol w:w="539"/>
        <w:gridCol w:w="1270"/>
      </w:tblGrid>
      <w:tr w:rsidR="006B13B6" w:rsidRPr="00D369DA" w14:paraId="5210C59D" w14:textId="77777777" w:rsidTr="00D369DA">
        <w:trPr>
          <w:trHeight w:val="2112"/>
          <w:tblHeader/>
          <w:jc w:val="center"/>
        </w:trPr>
        <w:tc>
          <w:tcPr>
            <w:tcW w:w="551" w:type="dxa"/>
            <w:tcBorders>
              <w:top w:val="outset" w:sz="6" w:space="0" w:color="auto"/>
              <w:left w:val="outset" w:sz="6" w:space="0" w:color="auto"/>
              <w:bottom w:val="outset" w:sz="6" w:space="0" w:color="auto"/>
              <w:right w:val="outset" w:sz="6" w:space="0" w:color="auto"/>
            </w:tcBorders>
            <w:vAlign w:val="center"/>
            <w:hideMark/>
          </w:tcPr>
          <w:p w14:paraId="2B3D01C2"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lastRenderedPageBreak/>
              <w:t>学院代码</w:t>
            </w:r>
          </w:p>
        </w:tc>
        <w:tc>
          <w:tcPr>
            <w:tcW w:w="860" w:type="dxa"/>
            <w:tcBorders>
              <w:top w:val="outset" w:sz="6" w:space="0" w:color="auto"/>
              <w:left w:val="outset" w:sz="6" w:space="0" w:color="auto"/>
              <w:bottom w:val="outset" w:sz="6" w:space="0" w:color="auto"/>
              <w:right w:val="outset" w:sz="6" w:space="0" w:color="auto"/>
            </w:tcBorders>
            <w:vAlign w:val="center"/>
            <w:hideMark/>
          </w:tcPr>
          <w:p w14:paraId="5E792ABE"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调剂专业代码</w:t>
            </w:r>
          </w:p>
        </w:tc>
        <w:tc>
          <w:tcPr>
            <w:tcW w:w="1090" w:type="dxa"/>
            <w:tcBorders>
              <w:top w:val="outset" w:sz="6" w:space="0" w:color="auto"/>
              <w:left w:val="outset" w:sz="6" w:space="0" w:color="auto"/>
              <w:bottom w:val="outset" w:sz="6" w:space="0" w:color="auto"/>
              <w:right w:val="outset" w:sz="6" w:space="0" w:color="auto"/>
            </w:tcBorders>
            <w:vAlign w:val="center"/>
            <w:hideMark/>
          </w:tcPr>
          <w:p w14:paraId="6969AEDC"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调剂专业名称</w:t>
            </w:r>
          </w:p>
        </w:tc>
        <w:tc>
          <w:tcPr>
            <w:tcW w:w="546" w:type="dxa"/>
            <w:tcBorders>
              <w:top w:val="outset" w:sz="6" w:space="0" w:color="auto"/>
              <w:left w:val="outset" w:sz="6" w:space="0" w:color="auto"/>
              <w:bottom w:val="outset" w:sz="6" w:space="0" w:color="auto"/>
              <w:right w:val="outset" w:sz="6" w:space="0" w:color="auto"/>
            </w:tcBorders>
            <w:vAlign w:val="center"/>
            <w:hideMark/>
          </w:tcPr>
          <w:p w14:paraId="16662715"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最多调剂复试人数</w:t>
            </w:r>
          </w:p>
        </w:tc>
        <w:tc>
          <w:tcPr>
            <w:tcW w:w="670" w:type="dxa"/>
            <w:tcBorders>
              <w:top w:val="outset" w:sz="6" w:space="0" w:color="auto"/>
              <w:left w:val="outset" w:sz="6" w:space="0" w:color="auto"/>
              <w:bottom w:val="outset" w:sz="6" w:space="0" w:color="auto"/>
              <w:right w:val="outset" w:sz="6" w:space="0" w:color="auto"/>
            </w:tcBorders>
            <w:vAlign w:val="center"/>
            <w:hideMark/>
          </w:tcPr>
          <w:p w14:paraId="67F61F74"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初试门类</w:t>
            </w:r>
          </w:p>
        </w:tc>
        <w:tc>
          <w:tcPr>
            <w:tcW w:w="1396" w:type="dxa"/>
            <w:tcBorders>
              <w:top w:val="outset" w:sz="6" w:space="0" w:color="auto"/>
              <w:left w:val="outset" w:sz="6" w:space="0" w:color="auto"/>
              <w:bottom w:val="outset" w:sz="6" w:space="0" w:color="auto"/>
              <w:right w:val="outset" w:sz="6" w:space="0" w:color="auto"/>
            </w:tcBorders>
            <w:vAlign w:val="center"/>
            <w:hideMark/>
          </w:tcPr>
          <w:p w14:paraId="68218246"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初试一级学科</w:t>
            </w:r>
          </w:p>
        </w:tc>
        <w:tc>
          <w:tcPr>
            <w:tcW w:w="603" w:type="dxa"/>
            <w:tcBorders>
              <w:top w:val="outset" w:sz="6" w:space="0" w:color="auto"/>
              <w:left w:val="outset" w:sz="6" w:space="0" w:color="auto"/>
              <w:bottom w:val="outset" w:sz="6" w:space="0" w:color="auto"/>
              <w:right w:val="outset" w:sz="6" w:space="0" w:color="auto"/>
            </w:tcBorders>
            <w:vAlign w:val="center"/>
            <w:hideMark/>
          </w:tcPr>
          <w:p w14:paraId="688FAF2A"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政治理论最低分</w:t>
            </w:r>
          </w:p>
        </w:tc>
        <w:tc>
          <w:tcPr>
            <w:tcW w:w="671" w:type="dxa"/>
            <w:tcBorders>
              <w:top w:val="outset" w:sz="6" w:space="0" w:color="auto"/>
              <w:left w:val="outset" w:sz="6" w:space="0" w:color="auto"/>
              <w:bottom w:val="outset" w:sz="6" w:space="0" w:color="auto"/>
              <w:right w:val="outset" w:sz="6" w:space="0" w:color="auto"/>
            </w:tcBorders>
            <w:vAlign w:val="center"/>
            <w:hideMark/>
          </w:tcPr>
          <w:p w14:paraId="6B3FC223"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外国语最低分</w:t>
            </w:r>
          </w:p>
        </w:tc>
        <w:tc>
          <w:tcPr>
            <w:tcW w:w="807" w:type="dxa"/>
            <w:tcBorders>
              <w:top w:val="outset" w:sz="6" w:space="0" w:color="auto"/>
              <w:left w:val="outset" w:sz="6" w:space="0" w:color="auto"/>
              <w:bottom w:val="outset" w:sz="6" w:space="0" w:color="auto"/>
              <w:right w:val="outset" w:sz="6" w:space="0" w:color="auto"/>
            </w:tcBorders>
            <w:vAlign w:val="center"/>
            <w:hideMark/>
          </w:tcPr>
          <w:p w14:paraId="0807976E"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业务课1最低分</w:t>
            </w:r>
          </w:p>
        </w:tc>
        <w:tc>
          <w:tcPr>
            <w:tcW w:w="766" w:type="dxa"/>
            <w:tcBorders>
              <w:top w:val="outset" w:sz="6" w:space="0" w:color="auto"/>
              <w:left w:val="outset" w:sz="6" w:space="0" w:color="auto"/>
              <w:bottom w:val="outset" w:sz="6" w:space="0" w:color="auto"/>
              <w:right w:val="outset" w:sz="6" w:space="0" w:color="auto"/>
            </w:tcBorders>
            <w:vAlign w:val="center"/>
            <w:hideMark/>
          </w:tcPr>
          <w:p w14:paraId="2648FADA"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业务课2最低分</w:t>
            </w:r>
          </w:p>
        </w:tc>
        <w:tc>
          <w:tcPr>
            <w:tcW w:w="559" w:type="dxa"/>
            <w:tcBorders>
              <w:top w:val="outset" w:sz="6" w:space="0" w:color="auto"/>
              <w:left w:val="outset" w:sz="6" w:space="0" w:color="auto"/>
              <w:bottom w:val="outset" w:sz="6" w:space="0" w:color="auto"/>
              <w:right w:val="outset" w:sz="6" w:space="0" w:color="auto"/>
            </w:tcBorders>
            <w:vAlign w:val="center"/>
            <w:hideMark/>
          </w:tcPr>
          <w:p w14:paraId="58CC5742"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总成绩最低分</w:t>
            </w:r>
          </w:p>
        </w:tc>
        <w:tc>
          <w:tcPr>
            <w:tcW w:w="1411" w:type="dxa"/>
            <w:tcBorders>
              <w:top w:val="outset" w:sz="6" w:space="0" w:color="auto"/>
              <w:left w:val="outset" w:sz="6" w:space="0" w:color="auto"/>
              <w:bottom w:val="outset" w:sz="6" w:space="0" w:color="auto"/>
              <w:right w:val="outset" w:sz="6" w:space="0" w:color="auto"/>
            </w:tcBorders>
            <w:vAlign w:val="center"/>
            <w:hideMark/>
          </w:tcPr>
          <w:p w14:paraId="323C658E"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其他学业水平评价条件</w:t>
            </w:r>
          </w:p>
        </w:tc>
      </w:tr>
      <w:tr w:rsidR="006B13B6" w:rsidRPr="00D369DA" w14:paraId="4042F0F7" w14:textId="77777777" w:rsidTr="006B13B6">
        <w:trPr>
          <w:trHeight w:val="1710"/>
          <w:tblHeader/>
          <w:jc w:val="center"/>
        </w:trPr>
        <w:tc>
          <w:tcPr>
            <w:tcW w:w="0" w:type="auto"/>
            <w:tcBorders>
              <w:top w:val="outset" w:sz="6" w:space="0" w:color="auto"/>
              <w:left w:val="outset" w:sz="6" w:space="0" w:color="auto"/>
              <w:bottom w:val="outset" w:sz="6" w:space="0" w:color="auto"/>
              <w:right w:val="outset" w:sz="6" w:space="0" w:color="auto"/>
            </w:tcBorders>
            <w:vAlign w:val="center"/>
          </w:tcPr>
          <w:p w14:paraId="6879E762" w14:textId="77777777" w:rsidR="006B13B6" w:rsidRPr="00D369DA" w:rsidRDefault="006B13B6" w:rsidP="006B13B6">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103</w:t>
            </w:r>
          </w:p>
        </w:tc>
        <w:tc>
          <w:tcPr>
            <w:tcW w:w="0" w:type="auto"/>
            <w:tcBorders>
              <w:top w:val="outset" w:sz="6" w:space="0" w:color="auto"/>
              <w:left w:val="outset" w:sz="6" w:space="0" w:color="auto"/>
              <w:bottom w:val="outset" w:sz="6" w:space="0" w:color="auto"/>
              <w:right w:val="outset" w:sz="6" w:space="0" w:color="auto"/>
            </w:tcBorders>
            <w:vAlign w:val="center"/>
          </w:tcPr>
          <w:p w14:paraId="27AE8227" w14:textId="77777777" w:rsidR="006B13B6" w:rsidRPr="00D369DA" w:rsidRDefault="006B13B6" w:rsidP="006B13B6">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100506</w:t>
            </w:r>
          </w:p>
        </w:tc>
        <w:tc>
          <w:tcPr>
            <w:tcW w:w="0" w:type="auto"/>
            <w:tcBorders>
              <w:top w:val="outset" w:sz="6" w:space="0" w:color="auto"/>
              <w:left w:val="outset" w:sz="6" w:space="0" w:color="auto"/>
              <w:bottom w:val="outset" w:sz="6" w:space="0" w:color="auto"/>
              <w:right w:val="outset" w:sz="6" w:space="0" w:color="auto"/>
            </w:tcBorders>
            <w:vAlign w:val="center"/>
          </w:tcPr>
          <w:p w14:paraId="6CC3ED0E" w14:textId="77777777" w:rsidR="006B13B6" w:rsidRPr="00D369DA" w:rsidRDefault="006B13B6" w:rsidP="006B13B6">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中医内科学</w:t>
            </w:r>
          </w:p>
        </w:tc>
        <w:tc>
          <w:tcPr>
            <w:tcW w:w="0" w:type="auto"/>
            <w:tcBorders>
              <w:top w:val="outset" w:sz="6" w:space="0" w:color="auto"/>
              <w:left w:val="outset" w:sz="6" w:space="0" w:color="auto"/>
              <w:bottom w:val="outset" w:sz="6" w:space="0" w:color="auto"/>
              <w:right w:val="outset" w:sz="6" w:space="0" w:color="auto"/>
            </w:tcBorders>
            <w:vAlign w:val="center"/>
          </w:tcPr>
          <w:p w14:paraId="336A1897" w14:textId="77777777" w:rsidR="006B13B6" w:rsidRPr="00D369DA" w:rsidRDefault="006B13B6" w:rsidP="006B13B6">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14:paraId="083E1EEB" w14:textId="77777777" w:rsidR="006B13B6" w:rsidRPr="00D369DA" w:rsidRDefault="006B13B6" w:rsidP="006B13B6">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医学</w:t>
            </w:r>
          </w:p>
        </w:tc>
        <w:tc>
          <w:tcPr>
            <w:tcW w:w="1396" w:type="dxa"/>
            <w:tcBorders>
              <w:top w:val="outset" w:sz="6" w:space="0" w:color="auto"/>
              <w:left w:val="outset" w:sz="6" w:space="0" w:color="auto"/>
              <w:bottom w:val="outset" w:sz="6" w:space="0" w:color="auto"/>
              <w:right w:val="outset" w:sz="6" w:space="0" w:color="auto"/>
            </w:tcBorders>
            <w:vAlign w:val="center"/>
          </w:tcPr>
          <w:p w14:paraId="5234CA7A" w14:textId="77777777" w:rsidR="006B13B6" w:rsidRPr="00D369DA" w:rsidRDefault="006B13B6" w:rsidP="006B13B6">
            <w:pPr>
              <w:widowControl/>
              <w:autoSpaceDE w:val="0"/>
              <w:autoSpaceDN w:val="0"/>
              <w:adjustRightInd w:val="0"/>
              <w:spacing w:after="240" w:line="340" w:lineRule="atLeast"/>
              <w:jc w:val="left"/>
              <w:rPr>
                <w:rFonts w:ascii="仿宋" w:eastAsia="仿宋" w:hAnsi="仿宋" w:cs="Times Roman"/>
                <w:color w:val="000000"/>
                <w:kern w:val="0"/>
                <w:sz w:val="28"/>
                <w:szCs w:val="28"/>
              </w:rPr>
            </w:pPr>
            <w:r w:rsidRPr="00D369DA">
              <w:rPr>
                <w:rFonts w:ascii="仿宋" w:eastAsia="仿宋" w:hAnsi="仿宋" w:cs="Times Roman" w:hint="eastAsia"/>
                <w:color w:val="000000"/>
                <w:kern w:val="0"/>
                <w:sz w:val="28"/>
                <w:szCs w:val="28"/>
              </w:rPr>
              <w:t>1</w:t>
            </w:r>
            <w:r w:rsidRPr="00D369DA">
              <w:rPr>
                <w:rFonts w:ascii="仿宋" w:eastAsia="仿宋" w:hAnsi="仿宋" w:cs="Times Roman"/>
                <w:color w:val="000000"/>
                <w:kern w:val="0"/>
                <w:sz w:val="28"/>
                <w:szCs w:val="28"/>
              </w:rPr>
              <w:t xml:space="preserve">005中医学;1006 中西医结合;1057 中医 </w:t>
            </w:r>
          </w:p>
          <w:p w14:paraId="4E48917F" w14:textId="77777777" w:rsidR="006B13B6" w:rsidRPr="00D369DA" w:rsidRDefault="006B13B6" w:rsidP="006B13B6">
            <w:pPr>
              <w:widowControl/>
              <w:jc w:val="center"/>
              <w:rPr>
                <w:rFonts w:ascii="仿宋" w:eastAsia="仿宋" w:hAnsi="仿宋" w:cs="Times New Roman"/>
                <w:b/>
                <w:bCs/>
                <w:kern w:val="0"/>
                <w:sz w:val="28"/>
                <w:szCs w:val="28"/>
              </w:rPr>
            </w:pPr>
          </w:p>
        </w:tc>
        <w:tc>
          <w:tcPr>
            <w:tcW w:w="603" w:type="dxa"/>
            <w:tcBorders>
              <w:top w:val="outset" w:sz="6" w:space="0" w:color="auto"/>
              <w:left w:val="outset" w:sz="6" w:space="0" w:color="auto"/>
              <w:bottom w:val="outset" w:sz="6" w:space="0" w:color="auto"/>
              <w:right w:val="outset" w:sz="6" w:space="0" w:color="auto"/>
            </w:tcBorders>
            <w:vAlign w:val="center"/>
          </w:tcPr>
          <w:p w14:paraId="5102938C"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40</w:t>
            </w:r>
          </w:p>
        </w:tc>
        <w:tc>
          <w:tcPr>
            <w:tcW w:w="671" w:type="dxa"/>
            <w:tcBorders>
              <w:top w:val="outset" w:sz="6" w:space="0" w:color="auto"/>
              <w:left w:val="outset" w:sz="6" w:space="0" w:color="auto"/>
              <w:bottom w:val="outset" w:sz="6" w:space="0" w:color="auto"/>
              <w:right w:val="outset" w:sz="6" w:space="0" w:color="auto"/>
            </w:tcBorders>
            <w:vAlign w:val="center"/>
          </w:tcPr>
          <w:p w14:paraId="6AE3369A"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40</w:t>
            </w:r>
          </w:p>
        </w:tc>
        <w:tc>
          <w:tcPr>
            <w:tcW w:w="807" w:type="dxa"/>
            <w:tcBorders>
              <w:top w:val="outset" w:sz="6" w:space="0" w:color="auto"/>
              <w:left w:val="outset" w:sz="6" w:space="0" w:color="auto"/>
              <w:bottom w:val="outset" w:sz="6" w:space="0" w:color="auto"/>
              <w:right w:val="outset" w:sz="6" w:space="0" w:color="auto"/>
            </w:tcBorders>
            <w:vAlign w:val="center"/>
          </w:tcPr>
          <w:p w14:paraId="29B29C7F"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120</w:t>
            </w:r>
          </w:p>
        </w:tc>
        <w:tc>
          <w:tcPr>
            <w:tcW w:w="766" w:type="dxa"/>
            <w:tcBorders>
              <w:top w:val="outset" w:sz="6" w:space="0" w:color="auto"/>
              <w:left w:val="outset" w:sz="6" w:space="0" w:color="auto"/>
              <w:bottom w:val="outset" w:sz="6" w:space="0" w:color="auto"/>
              <w:right w:val="outset" w:sz="6" w:space="0" w:color="auto"/>
            </w:tcBorders>
          </w:tcPr>
          <w:p w14:paraId="442A7300" w14:textId="77777777" w:rsidR="006B13B6" w:rsidRPr="00D369DA" w:rsidRDefault="006B13B6" w:rsidP="006B13B6">
            <w:pPr>
              <w:widowControl/>
              <w:jc w:val="center"/>
              <w:rPr>
                <w:rFonts w:ascii="仿宋" w:eastAsia="仿宋" w:hAnsi="仿宋" w:cs="Times New Roman"/>
                <w:b/>
                <w:bCs/>
                <w:kern w:val="0"/>
                <w:sz w:val="28"/>
                <w:szCs w:val="28"/>
              </w:rPr>
            </w:pPr>
          </w:p>
        </w:tc>
        <w:tc>
          <w:tcPr>
            <w:tcW w:w="559" w:type="dxa"/>
            <w:tcBorders>
              <w:top w:val="outset" w:sz="6" w:space="0" w:color="auto"/>
              <w:left w:val="outset" w:sz="6" w:space="0" w:color="auto"/>
              <w:bottom w:val="outset" w:sz="6" w:space="0" w:color="auto"/>
              <w:right w:val="outset" w:sz="6" w:space="0" w:color="auto"/>
            </w:tcBorders>
            <w:vAlign w:val="center"/>
          </w:tcPr>
          <w:p w14:paraId="2B8AB00D" w14:textId="77777777" w:rsidR="006B13B6" w:rsidRPr="00D369DA" w:rsidRDefault="006B13B6" w:rsidP="006B13B6">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310</w:t>
            </w:r>
          </w:p>
        </w:tc>
        <w:tc>
          <w:tcPr>
            <w:tcW w:w="1411" w:type="dxa"/>
            <w:tcBorders>
              <w:top w:val="outset" w:sz="6" w:space="0" w:color="auto"/>
              <w:left w:val="outset" w:sz="6" w:space="0" w:color="auto"/>
              <w:bottom w:val="outset" w:sz="6" w:space="0" w:color="auto"/>
              <w:right w:val="outset" w:sz="6" w:space="0" w:color="auto"/>
            </w:tcBorders>
            <w:vAlign w:val="center"/>
          </w:tcPr>
          <w:p w14:paraId="0290AF87" w14:textId="77777777" w:rsidR="006B13B6" w:rsidRPr="00D369DA" w:rsidRDefault="006B13B6" w:rsidP="006B13B6">
            <w:pPr>
              <w:widowControl/>
              <w:autoSpaceDE w:val="0"/>
              <w:autoSpaceDN w:val="0"/>
              <w:adjustRightInd w:val="0"/>
              <w:spacing w:after="240" w:line="340" w:lineRule="atLeast"/>
              <w:jc w:val="left"/>
              <w:rPr>
                <w:rFonts w:ascii="仿宋" w:eastAsia="仿宋" w:hAnsi="仿宋" w:cs="Times Roman"/>
                <w:color w:val="000000"/>
                <w:kern w:val="0"/>
                <w:sz w:val="28"/>
                <w:szCs w:val="28"/>
              </w:rPr>
            </w:pPr>
            <w:r w:rsidRPr="00D369DA">
              <w:rPr>
                <w:rFonts w:ascii="仿宋" w:eastAsia="仿宋" w:hAnsi="仿宋" w:cs="Times Roman"/>
                <w:color w:val="000000"/>
                <w:kern w:val="0"/>
                <w:sz w:val="28"/>
                <w:szCs w:val="28"/>
              </w:rPr>
              <w:t>通过大学英语六级(</w:t>
            </w:r>
            <w:r w:rsidRPr="00D369DA">
              <w:rPr>
                <w:rFonts w:ascii="仿宋" w:eastAsia="仿宋" w:hAnsi="仿宋" w:cs="仿宋" w:hint="eastAsia"/>
                <w:color w:val="000000"/>
                <w:kern w:val="0"/>
                <w:sz w:val="28"/>
                <w:szCs w:val="28"/>
              </w:rPr>
              <w:t>≧</w:t>
            </w:r>
            <w:r w:rsidRPr="00D369DA">
              <w:rPr>
                <w:rFonts w:ascii="仿宋" w:eastAsia="仿宋" w:hAnsi="仿宋" w:cs="Times Roman"/>
                <w:color w:val="000000"/>
                <w:kern w:val="0"/>
                <w:sz w:val="28"/>
                <w:szCs w:val="28"/>
              </w:rPr>
              <w:t xml:space="preserve">425 分)优先、参与创新创业课题或参加过省级及以上大赛获奖 者优先 </w:t>
            </w:r>
          </w:p>
          <w:p w14:paraId="03AA887E" w14:textId="77777777" w:rsidR="006B13B6" w:rsidRPr="00D369DA" w:rsidRDefault="006B13B6" w:rsidP="006B13B6">
            <w:pPr>
              <w:widowControl/>
              <w:jc w:val="center"/>
              <w:rPr>
                <w:rFonts w:ascii="仿宋" w:eastAsia="仿宋" w:hAnsi="仿宋" w:cs="Times New Roman"/>
                <w:b/>
                <w:bCs/>
                <w:kern w:val="0"/>
                <w:sz w:val="28"/>
                <w:szCs w:val="28"/>
              </w:rPr>
            </w:pPr>
          </w:p>
        </w:tc>
      </w:tr>
      <w:tr w:rsidR="006B13B6" w:rsidRPr="00D369DA" w14:paraId="29D6CCEF" w14:textId="77777777" w:rsidTr="006B13B6">
        <w:trPr>
          <w:trHeight w:val="1710"/>
          <w:tblHeader/>
          <w:jc w:val="center"/>
        </w:trPr>
        <w:tc>
          <w:tcPr>
            <w:tcW w:w="0" w:type="auto"/>
            <w:tcBorders>
              <w:top w:val="outset" w:sz="6" w:space="0" w:color="auto"/>
              <w:left w:val="outset" w:sz="6" w:space="0" w:color="auto"/>
              <w:bottom w:val="outset" w:sz="6" w:space="0" w:color="auto"/>
              <w:right w:val="outset" w:sz="6" w:space="0" w:color="auto"/>
            </w:tcBorders>
            <w:vAlign w:val="center"/>
          </w:tcPr>
          <w:p w14:paraId="6322FE20"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103</w:t>
            </w:r>
          </w:p>
        </w:tc>
        <w:tc>
          <w:tcPr>
            <w:tcW w:w="0" w:type="auto"/>
            <w:tcBorders>
              <w:top w:val="outset" w:sz="6" w:space="0" w:color="auto"/>
              <w:left w:val="outset" w:sz="6" w:space="0" w:color="auto"/>
              <w:bottom w:val="outset" w:sz="6" w:space="0" w:color="auto"/>
              <w:right w:val="outset" w:sz="6" w:space="0" w:color="auto"/>
            </w:tcBorders>
            <w:vAlign w:val="center"/>
          </w:tcPr>
          <w:p w14:paraId="507BEA57"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100512</w:t>
            </w:r>
          </w:p>
        </w:tc>
        <w:tc>
          <w:tcPr>
            <w:tcW w:w="0" w:type="auto"/>
            <w:tcBorders>
              <w:top w:val="outset" w:sz="6" w:space="0" w:color="auto"/>
              <w:left w:val="outset" w:sz="6" w:space="0" w:color="auto"/>
              <w:bottom w:val="outset" w:sz="6" w:space="0" w:color="auto"/>
              <w:right w:val="outset" w:sz="6" w:space="0" w:color="auto"/>
            </w:tcBorders>
            <w:vAlign w:val="center"/>
          </w:tcPr>
          <w:p w14:paraId="3CD9E7D8"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针灸推拿学</w:t>
            </w:r>
          </w:p>
        </w:tc>
        <w:tc>
          <w:tcPr>
            <w:tcW w:w="0" w:type="auto"/>
            <w:tcBorders>
              <w:top w:val="outset" w:sz="6" w:space="0" w:color="auto"/>
              <w:left w:val="outset" w:sz="6" w:space="0" w:color="auto"/>
              <w:bottom w:val="outset" w:sz="6" w:space="0" w:color="auto"/>
              <w:right w:val="outset" w:sz="6" w:space="0" w:color="auto"/>
            </w:tcBorders>
            <w:vAlign w:val="center"/>
          </w:tcPr>
          <w:p w14:paraId="0EA013F3"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14:paraId="2E2A19E2"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医学</w:t>
            </w:r>
          </w:p>
        </w:tc>
        <w:tc>
          <w:tcPr>
            <w:tcW w:w="1396" w:type="dxa"/>
            <w:tcBorders>
              <w:top w:val="outset" w:sz="6" w:space="0" w:color="auto"/>
              <w:left w:val="outset" w:sz="6" w:space="0" w:color="auto"/>
              <w:bottom w:val="outset" w:sz="6" w:space="0" w:color="auto"/>
              <w:right w:val="outset" w:sz="6" w:space="0" w:color="auto"/>
            </w:tcBorders>
            <w:vAlign w:val="center"/>
          </w:tcPr>
          <w:p w14:paraId="202FCD51" w14:textId="77777777" w:rsidR="006B13B6" w:rsidRPr="00D369DA" w:rsidRDefault="006B13B6" w:rsidP="003638F4">
            <w:pPr>
              <w:widowControl/>
              <w:autoSpaceDE w:val="0"/>
              <w:autoSpaceDN w:val="0"/>
              <w:adjustRightInd w:val="0"/>
              <w:spacing w:after="240" w:line="340" w:lineRule="atLeast"/>
              <w:jc w:val="left"/>
              <w:rPr>
                <w:rFonts w:ascii="仿宋" w:eastAsia="仿宋" w:hAnsi="仿宋" w:cs="Times Roman"/>
                <w:color w:val="000000"/>
                <w:kern w:val="0"/>
                <w:sz w:val="28"/>
                <w:szCs w:val="28"/>
              </w:rPr>
            </w:pPr>
            <w:r w:rsidRPr="00D369DA">
              <w:rPr>
                <w:rFonts w:ascii="仿宋" w:eastAsia="仿宋" w:hAnsi="仿宋" w:cs="Times Roman" w:hint="eastAsia"/>
                <w:color w:val="000000"/>
                <w:kern w:val="0"/>
                <w:sz w:val="28"/>
                <w:szCs w:val="28"/>
              </w:rPr>
              <w:t>1</w:t>
            </w:r>
            <w:r w:rsidRPr="00D369DA">
              <w:rPr>
                <w:rFonts w:ascii="仿宋" w:eastAsia="仿宋" w:hAnsi="仿宋" w:cs="Times Roman"/>
                <w:color w:val="000000"/>
                <w:kern w:val="0"/>
                <w:sz w:val="28"/>
                <w:szCs w:val="28"/>
              </w:rPr>
              <w:t xml:space="preserve">005中医学;1006 中西医结合;1057 中医 </w:t>
            </w:r>
          </w:p>
          <w:p w14:paraId="64E46A93" w14:textId="77777777" w:rsidR="006B13B6" w:rsidRPr="00D369DA" w:rsidRDefault="006B13B6" w:rsidP="003638F4">
            <w:pPr>
              <w:widowControl/>
              <w:jc w:val="center"/>
              <w:rPr>
                <w:rFonts w:ascii="仿宋" w:eastAsia="仿宋" w:hAnsi="仿宋" w:cs="Times New Roman"/>
                <w:b/>
                <w:bCs/>
                <w:kern w:val="0"/>
                <w:sz w:val="28"/>
                <w:szCs w:val="28"/>
              </w:rPr>
            </w:pPr>
          </w:p>
        </w:tc>
        <w:tc>
          <w:tcPr>
            <w:tcW w:w="603" w:type="dxa"/>
            <w:tcBorders>
              <w:top w:val="outset" w:sz="6" w:space="0" w:color="auto"/>
              <w:left w:val="outset" w:sz="6" w:space="0" w:color="auto"/>
              <w:bottom w:val="outset" w:sz="6" w:space="0" w:color="auto"/>
              <w:right w:val="outset" w:sz="6" w:space="0" w:color="auto"/>
            </w:tcBorders>
            <w:vAlign w:val="center"/>
          </w:tcPr>
          <w:p w14:paraId="29D9748D"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40</w:t>
            </w:r>
          </w:p>
        </w:tc>
        <w:tc>
          <w:tcPr>
            <w:tcW w:w="671" w:type="dxa"/>
            <w:tcBorders>
              <w:top w:val="outset" w:sz="6" w:space="0" w:color="auto"/>
              <w:left w:val="outset" w:sz="6" w:space="0" w:color="auto"/>
              <w:bottom w:val="outset" w:sz="6" w:space="0" w:color="auto"/>
              <w:right w:val="outset" w:sz="6" w:space="0" w:color="auto"/>
            </w:tcBorders>
            <w:vAlign w:val="center"/>
          </w:tcPr>
          <w:p w14:paraId="16591553"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40</w:t>
            </w:r>
          </w:p>
        </w:tc>
        <w:tc>
          <w:tcPr>
            <w:tcW w:w="807" w:type="dxa"/>
            <w:tcBorders>
              <w:top w:val="outset" w:sz="6" w:space="0" w:color="auto"/>
              <w:left w:val="outset" w:sz="6" w:space="0" w:color="auto"/>
              <w:bottom w:val="outset" w:sz="6" w:space="0" w:color="auto"/>
              <w:right w:val="outset" w:sz="6" w:space="0" w:color="auto"/>
            </w:tcBorders>
            <w:vAlign w:val="center"/>
          </w:tcPr>
          <w:p w14:paraId="7293CB4B"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120</w:t>
            </w:r>
          </w:p>
        </w:tc>
        <w:tc>
          <w:tcPr>
            <w:tcW w:w="766" w:type="dxa"/>
            <w:tcBorders>
              <w:top w:val="outset" w:sz="6" w:space="0" w:color="auto"/>
              <w:left w:val="outset" w:sz="6" w:space="0" w:color="auto"/>
              <w:bottom w:val="outset" w:sz="6" w:space="0" w:color="auto"/>
              <w:right w:val="outset" w:sz="6" w:space="0" w:color="auto"/>
            </w:tcBorders>
          </w:tcPr>
          <w:p w14:paraId="2AEAFAA7" w14:textId="77777777" w:rsidR="006B13B6" w:rsidRPr="00D369DA" w:rsidRDefault="006B13B6" w:rsidP="003638F4">
            <w:pPr>
              <w:widowControl/>
              <w:jc w:val="center"/>
              <w:rPr>
                <w:rFonts w:ascii="仿宋" w:eastAsia="仿宋" w:hAnsi="仿宋" w:cs="Times New Roman"/>
                <w:b/>
                <w:bCs/>
                <w:kern w:val="0"/>
                <w:sz w:val="28"/>
                <w:szCs w:val="28"/>
              </w:rPr>
            </w:pPr>
          </w:p>
        </w:tc>
        <w:tc>
          <w:tcPr>
            <w:tcW w:w="559" w:type="dxa"/>
            <w:tcBorders>
              <w:top w:val="outset" w:sz="6" w:space="0" w:color="auto"/>
              <w:left w:val="outset" w:sz="6" w:space="0" w:color="auto"/>
              <w:bottom w:val="outset" w:sz="6" w:space="0" w:color="auto"/>
              <w:right w:val="outset" w:sz="6" w:space="0" w:color="auto"/>
            </w:tcBorders>
            <w:vAlign w:val="center"/>
          </w:tcPr>
          <w:p w14:paraId="139E9CA2"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310</w:t>
            </w:r>
          </w:p>
        </w:tc>
        <w:tc>
          <w:tcPr>
            <w:tcW w:w="1411" w:type="dxa"/>
            <w:tcBorders>
              <w:top w:val="outset" w:sz="6" w:space="0" w:color="auto"/>
              <w:left w:val="outset" w:sz="6" w:space="0" w:color="auto"/>
              <w:bottom w:val="outset" w:sz="6" w:space="0" w:color="auto"/>
              <w:right w:val="outset" w:sz="6" w:space="0" w:color="auto"/>
            </w:tcBorders>
            <w:vAlign w:val="center"/>
          </w:tcPr>
          <w:p w14:paraId="46EB9CA9" w14:textId="77777777" w:rsidR="006B13B6" w:rsidRPr="00D369DA" w:rsidRDefault="006B13B6" w:rsidP="003638F4">
            <w:pPr>
              <w:widowControl/>
              <w:autoSpaceDE w:val="0"/>
              <w:autoSpaceDN w:val="0"/>
              <w:adjustRightInd w:val="0"/>
              <w:spacing w:after="240" w:line="340" w:lineRule="atLeast"/>
              <w:jc w:val="left"/>
              <w:rPr>
                <w:rFonts w:ascii="仿宋" w:eastAsia="仿宋" w:hAnsi="仿宋" w:cs="Times Roman"/>
                <w:color w:val="000000"/>
                <w:kern w:val="0"/>
                <w:sz w:val="28"/>
                <w:szCs w:val="28"/>
              </w:rPr>
            </w:pPr>
            <w:r w:rsidRPr="00D369DA">
              <w:rPr>
                <w:rFonts w:ascii="仿宋" w:eastAsia="仿宋" w:hAnsi="仿宋" w:cs="Times Roman"/>
                <w:color w:val="000000"/>
                <w:kern w:val="0"/>
                <w:sz w:val="28"/>
                <w:szCs w:val="28"/>
              </w:rPr>
              <w:t>通过大学英语六级(</w:t>
            </w:r>
            <w:r w:rsidRPr="00D369DA">
              <w:rPr>
                <w:rFonts w:ascii="仿宋" w:eastAsia="仿宋" w:hAnsi="仿宋" w:cs="仿宋" w:hint="eastAsia"/>
                <w:color w:val="000000"/>
                <w:kern w:val="0"/>
                <w:sz w:val="28"/>
                <w:szCs w:val="28"/>
              </w:rPr>
              <w:t>≧</w:t>
            </w:r>
            <w:r w:rsidRPr="00D369DA">
              <w:rPr>
                <w:rFonts w:ascii="仿宋" w:eastAsia="仿宋" w:hAnsi="仿宋" w:cs="Times Roman"/>
                <w:color w:val="000000"/>
                <w:kern w:val="0"/>
                <w:sz w:val="28"/>
                <w:szCs w:val="28"/>
              </w:rPr>
              <w:t xml:space="preserve">425 分)优先、参与创新创业课题或参加过省级及以上大赛获奖者优先 </w:t>
            </w:r>
          </w:p>
          <w:p w14:paraId="57E5E6DF" w14:textId="77777777" w:rsidR="006B13B6" w:rsidRPr="00D369DA" w:rsidRDefault="006B13B6" w:rsidP="003638F4">
            <w:pPr>
              <w:widowControl/>
              <w:jc w:val="center"/>
              <w:rPr>
                <w:rFonts w:ascii="仿宋" w:eastAsia="仿宋" w:hAnsi="仿宋" w:cs="Times New Roman"/>
                <w:b/>
                <w:bCs/>
                <w:kern w:val="0"/>
                <w:sz w:val="28"/>
                <w:szCs w:val="28"/>
              </w:rPr>
            </w:pPr>
          </w:p>
        </w:tc>
      </w:tr>
      <w:tr w:rsidR="006B13B6" w:rsidRPr="00D369DA" w14:paraId="2FDA9C9C" w14:textId="77777777" w:rsidTr="006B13B6">
        <w:trPr>
          <w:trHeight w:val="1710"/>
          <w:tblHeade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80B116"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lastRenderedPageBreak/>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65EAD"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100602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AE9D6"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中西医结合临床</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9B286"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29B38" w14:textId="77777777" w:rsidR="006B13B6" w:rsidRPr="00D369DA" w:rsidRDefault="006B13B6" w:rsidP="003638F4">
            <w:pPr>
              <w:widowControl/>
              <w:jc w:val="left"/>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医学</w:t>
            </w:r>
          </w:p>
        </w:tc>
        <w:tc>
          <w:tcPr>
            <w:tcW w:w="1396" w:type="dxa"/>
            <w:tcBorders>
              <w:top w:val="outset" w:sz="6" w:space="0" w:color="auto"/>
              <w:left w:val="outset" w:sz="6" w:space="0" w:color="auto"/>
              <w:bottom w:val="outset" w:sz="6" w:space="0" w:color="auto"/>
              <w:right w:val="outset" w:sz="6" w:space="0" w:color="auto"/>
            </w:tcBorders>
            <w:vAlign w:val="center"/>
            <w:hideMark/>
          </w:tcPr>
          <w:p w14:paraId="14F97356" w14:textId="77777777" w:rsidR="006B13B6" w:rsidRPr="00D369DA" w:rsidRDefault="006B13B6" w:rsidP="003638F4">
            <w:pPr>
              <w:widowControl/>
              <w:autoSpaceDE w:val="0"/>
              <w:autoSpaceDN w:val="0"/>
              <w:adjustRightInd w:val="0"/>
              <w:spacing w:after="240" w:line="340" w:lineRule="atLeast"/>
              <w:jc w:val="left"/>
              <w:rPr>
                <w:rFonts w:ascii="仿宋" w:eastAsia="仿宋" w:hAnsi="仿宋" w:cs="Times Roman"/>
                <w:color w:val="000000"/>
                <w:kern w:val="0"/>
                <w:sz w:val="28"/>
                <w:szCs w:val="28"/>
              </w:rPr>
            </w:pPr>
            <w:r w:rsidRPr="00D369DA">
              <w:rPr>
                <w:rFonts w:ascii="仿宋" w:eastAsia="仿宋" w:hAnsi="仿宋" w:cs="Times Roman" w:hint="eastAsia"/>
                <w:color w:val="000000"/>
                <w:kern w:val="0"/>
                <w:sz w:val="28"/>
                <w:szCs w:val="28"/>
              </w:rPr>
              <w:t>1</w:t>
            </w:r>
            <w:r w:rsidRPr="00D369DA">
              <w:rPr>
                <w:rFonts w:ascii="仿宋" w:eastAsia="仿宋" w:hAnsi="仿宋" w:cs="Times Roman"/>
                <w:color w:val="000000"/>
                <w:kern w:val="0"/>
                <w:sz w:val="28"/>
                <w:szCs w:val="28"/>
              </w:rPr>
              <w:t xml:space="preserve">005中医学;1006 中西医结合;1057 中医 </w:t>
            </w:r>
          </w:p>
          <w:p w14:paraId="40CA625D" w14:textId="77777777" w:rsidR="006B13B6" w:rsidRPr="00D369DA" w:rsidRDefault="006B13B6" w:rsidP="003638F4">
            <w:pPr>
              <w:widowControl/>
              <w:jc w:val="center"/>
              <w:rPr>
                <w:rFonts w:ascii="仿宋" w:eastAsia="仿宋" w:hAnsi="仿宋" w:cs="Times New Roman"/>
                <w:b/>
                <w:bCs/>
                <w:kern w:val="0"/>
                <w:sz w:val="28"/>
                <w:szCs w:val="28"/>
              </w:rPr>
            </w:pPr>
          </w:p>
        </w:tc>
        <w:tc>
          <w:tcPr>
            <w:tcW w:w="603" w:type="dxa"/>
            <w:tcBorders>
              <w:top w:val="outset" w:sz="6" w:space="0" w:color="auto"/>
              <w:left w:val="outset" w:sz="6" w:space="0" w:color="auto"/>
              <w:bottom w:val="outset" w:sz="6" w:space="0" w:color="auto"/>
              <w:right w:val="outset" w:sz="6" w:space="0" w:color="auto"/>
            </w:tcBorders>
            <w:vAlign w:val="center"/>
            <w:hideMark/>
          </w:tcPr>
          <w:p w14:paraId="2F2C6580"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40</w:t>
            </w:r>
          </w:p>
        </w:tc>
        <w:tc>
          <w:tcPr>
            <w:tcW w:w="671" w:type="dxa"/>
            <w:tcBorders>
              <w:top w:val="outset" w:sz="6" w:space="0" w:color="auto"/>
              <w:left w:val="outset" w:sz="6" w:space="0" w:color="auto"/>
              <w:bottom w:val="outset" w:sz="6" w:space="0" w:color="auto"/>
              <w:right w:val="outset" w:sz="6" w:space="0" w:color="auto"/>
            </w:tcBorders>
            <w:vAlign w:val="center"/>
            <w:hideMark/>
          </w:tcPr>
          <w:p w14:paraId="553E9F90"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40</w:t>
            </w:r>
          </w:p>
        </w:tc>
        <w:tc>
          <w:tcPr>
            <w:tcW w:w="807" w:type="dxa"/>
            <w:tcBorders>
              <w:top w:val="outset" w:sz="6" w:space="0" w:color="auto"/>
              <w:left w:val="outset" w:sz="6" w:space="0" w:color="auto"/>
              <w:bottom w:val="outset" w:sz="6" w:space="0" w:color="auto"/>
              <w:right w:val="outset" w:sz="6" w:space="0" w:color="auto"/>
            </w:tcBorders>
            <w:vAlign w:val="center"/>
            <w:hideMark/>
          </w:tcPr>
          <w:p w14:paraId="5E7C3CC4"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120</w:t>
            </w:r>
          </w:p>
        </w:tc>
        <w:tc>
          <w:tcPr>
            <w:tcW w:w="766" w:type="dxa"/>
            <w:tcBorders>
              <w:top w:val="outset" w:sz="6" w:space="0" w:color="auto"/>
              <w:left w:val="outset" w:sz="6" w:space="0" w:color="auto"/>
              <w:bottom w:val="outset" w:sz="6" w:space="0" w:color="auto"/>
              <w:right w:val="outset" w:sz="6" w:space="0" w:color="auto"/>
            </w:tcBorders>
            <w:hideMark/>
          </w:tcPr>
          <w:p w14:paraId="5F3402CB" w14:textId="77777777" w:rsidR="006B13B6" w:rsidRPr="00D369DA" w:rsidRDefault="006B13B6" w:rsidP="003638F4">
            <w:pPr>
              <w:widowControl/>
              <w:jc w:val="center"/>
              <w:rPr>
                <w:rFonts w:ascii="仿宋" w:eastAsia="仿宋" w:hAnsi="仿宋" w:cs="Times New Roman"/>
                <w:b/>
                <w:bCs/>
                <w:kern w:val="0"/>
                <w:sz w:val="28"/>
                <w:szCs w:val="28"/>
              </w:rPr>
            </w:pPr>
          </w:p>
        </w:tc>
        <w:tc>
          <w:tcPr>
            <w:tcW w:w="559" w:type="dxa"/>
            <w:tcBorders>
              <w:top w:val="outset" w:sz="6" w:space="0" w:color="auto"/>
              <w:left w:val="outset" w:sz="6" w:space="0" w:color="auto"/>
              <w:bottom w:val="outset" w:sz="6" w:space="0" w:color="auto"/>
              <w:right w:val="outset" w:sz="6" w:space="0" w:color="auto"/>
            </w:tcBorders>
            <w:vAlign w:val="center"/>
            <w:hideMark/>
          </w:tcPr>
          <w:p w14:paraId="695C0C8C" w14:textId="77777777" w:rsidR="006B13B6" w:rsidRPr="00D369DA" w:rsidRDefault="006B13B6" w:rsidP="003638F4">
            <w:pPr>
              <w:widowControl/>
              <w:jc w:val="center"/>
              <w:rPr>
                <w:rFonts w:ascii="仿宋" w:eastAsia="仿宋" w:hAnsi="仿宋" w:cs="Times New Roman"/>
                <w:b/>
                <w:bCs/>
                <w:kern w:val="0"/>
                <w:sz w:val="28"/>
                <w:szCs w:val="28"/>
              </w:rPr>
            </w:pPr>
            <w:r w:rsidRPr="00D369DA">
              <w:rPr>
                <w:rFonts w:ascii="仿宋" w:eastAsia="仿宋" w:hAnsi="仿宋" w:cs="Times New Roman" w:hint="eastAsia"/>
                <w:b/>
                <w:bCs/>
                <w:kern w:val="0"/>
                <w:sz w:val="28"/>
                <w:szCs w:val="28"/>
              </w:rPr>
              <w:t>310</w:t>
            </w:r>
          </w:p>
        </w:tc>
        <w:tc>
          <w:tcPr>
            <w:tcW w:w="1411" w:type="dxa"/>
            <w:tcBorders>
              <w:top w:val="outset" w:sz="6" w:space="0" w:color="auto"/>
              <w:left w:val="outset" w:sz="6" w:space="0" w:color="auto"/>
              <w:bottom w:val="outset" w:sz="6" w:space="0" w:color="auto"/>
              <w:right w:val="outset" w:sz="6" w:space="0" w:color="auto"/>
            </w:tcBorders>
            <w:vAlign w:val="center"/>
            <w:hideMark/>
          </w:tcPr>
          <w:p w14:paraId="0B5A38CB" w14:textId="77777777" w:rsidR="006B13B6" w:rsidRPr="00D369DA" w:rsidRDefault="006B13B6" w:rsidP="003638F4">
            <w:pPr>
              <w:widowControl/>
              <w:autoSpaceDE w:val="0"/>
              <w:autoSpaceDN w:val="0"/>
              <w:adjustRightInd w:val="0"/>
              <w:spacing w:after="240" w:line="340" w:lineRule="atLeast"/>
              <w:jc w:val="left"/>
              <w:rPr>
                <w:rFonts w:ascii="仿宋" w:eastAsia="仿宋" w:hAnsi="仿宋" w:cs="Times Roman"/>
                <w:color w:val="000000"/>
                <w:kern w:val="0"/>
                <w:sz w:val="28"/>
                <w:szCs w:val="28"/>
              </w:rPr>
            </w:pPr>
            <w:r w:rsidRPr="00D369DA">
              <w:rPr>
                <w:rFonts w:ascii="仿宋" w:eastAsia="仿宋" w:hAnsi="仿宋" w:cs="Times Roman"/>
                <w:color w:val="000000"/>
                <w:kern w:val="0"/>
                <w:sz w:val="28"/>
                <w:szCs w:val="28"/>
              </w:rPr>
              <w:t>通过大学英语六级(</w:t>
            </w:r>
            <w:r w:rsidRPr="00D369DA">
              <w:rPr>
                <w:rFonts w:ascii="仿宋" w:eastAsia="仿宋" w:hAnsi="仿宋" w:cs="仿宋" w:hint="eastAsia"/>
                <w:color w:val="000000"/>
                <w:kern w:val="0"/>
                <w:sz w:val="28"/>
                <w:szCs w:val="28"/>
              </w:rPr>
              <w:t>≧</w:t>
            </w:r>
            <w:r w:rsidRPr="00D369DA">
              <w:rPr>
                <w:rFonts w:ascii="仿宋" w:eastAsia="仿宋" w:hAnsi="仿宋" w:cs="Times Roman"/>
                <w:color w:val="000000"/>
                <w:kern w:val="0"/>
                <w:sz w:val="28"/>
                <w:szCs w:val="28"/>
              </w:rPr>
              <w:t xml:space="preserve">425 分)优先、参与创新创业课题或参加过省级及以上大赛获奖者优先 </w:t>
            </w:r>
          </w:p>
          <w:p w14:paraId="1F4186BC" w14:textId="77777777" w:rsidR="006B13B6" w:rsidRPr="00D369DA" w:rsidRDefault="006B13B6" w:rsidP="003638F4">
            <w:pPr>
              <w:widowControl/>
              <w:jc w:val="center"/>
              <w:rPr>
                <w:rFonts w:ascii="仿宋" w:eastAsia="仿宋" w:hAnsi="仿宋" w:cs="Times New Roman"/>
                <w:b/>
                <w:bCs/>
                <w:kern w:val="0"/>
                <w:sz w:val="28"/>
                <w:szCs w:val="28"/>
              </w:rPr>
            </w:pPr>
          </w:p>
        </w:tc>
      </w:tr>
    </w:tbl>
    <w:p w14:paraId="70B6DCFE"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Calibri" w:eastAsia="仿宋" w:hAnsi="Calibri" w:cs="Calibri"/>
          <w:color w:val="585858"/>
          <w:kern w:val="0"/>
          <w:sz w:val="28"/>
          <w:szCs w:val="28"/>
        </w:rPr>
        <w:t> </w:t>
      </w:r>
    </w:p>
    <w:p w14:paraId="3248F1B0"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Calibri" w:eastAsia="仿宋" w:hAnsi="Calibri" w:cs="Calibri"/>
          <w:color w:val="585858"/>
          <w:kern w:val="0"/>
          <w:sz w:val="28"/>
          <w:szCs w:val="28"/>
        </w:rPr>
        <w:t> </w:t>
      </w:r>
    </w:p>
    <w:p w14:paraId="336CB8B1"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b/>
          <w:bCs/>
          <w:color w:val="585858"/>
          <w:kern w:val="0"/>
          <w:sz w:val="28"/>
          <w:szCs w:val="28"/>
        </w:rPr>
        <w:t>四、调剂程序</w:t>
      </w:r>
    </w:p>
    <w:p w14:paraId="6CF62A47"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1.申请调剂的考生均须登陆中国研究生招生信息网（http://yz.chsi.com.cn/）调剂系统，进行调剂申请。</w:t>
      </w:r>
    </w:p>
    <w:p w14:paraId="3AC0C6AD"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2.具体调剂系统开放时间将在我校研究生院网站提前公布，开放时间不少于12小时，请考生按照我校规定时间报名，并</w:t>
      </w:r>
      <w:r w:rsidRPr="00D369DA">
        <w:rPr>
          <w:rFonts w:ascii="仿宋" w:eastAsia="仿宋" w:hAnsi="仿宋" w:cs="Times New Roman" w:hint="eastAsia"/>
          <w:b/>
          <w:bCs/>
          <w:color w:val="FF0000"/>
          <w:kern w:val="0"/>
          <w:sz w:val="28"/>
          <w:szCs w:val="28"/>
        </w:rPr>
        <w:t>务必在</w:t>
      </w:r>
      <w:proofErr w:type="gramStart"/>
      <w:r w:rsidRPr="00D369DA">
        <w:rPr>
          <w:rFonts w:ascii="仿宋" w:eastAsia="仿宋" w:hAnsi="仿宋" w:cs="Times New Roman" w:hint="eastAsia"/>
          <w:b/>
          <w:bCs/>
          <w:color w:val="FF0000"/>
          <w:kern w:val="0"/>
          <w:sz w:val="28"/>
          <w:szCs w:val="28"/>
        </w:rPr>
        <w:t>研招网</w:t>
      </w:r>
      <w:proofErr w:type="gramEnd"/>
      <w:r w:rsidRPr="00D369DA">
        <w:rPr>
          <w:rFonts w:ascii="仿宋" w:eastAsia="仿宋" w:hAnsi="仿宋" w:cs="Times New Roman" w:hint="eastAsia"/>
          <w:b/>
          <w:bCs/>
          <w:color w:val="FF0000"/>
          <w:kern w:val="0"/>
          <w:sz w:val="28"/>
          <w:szCs w:val="28"/>
        </w:rPr>
        <w:t>调剂申请备注中按上述调剂要求注明各项条件（如</w:t>
      </w:r>
      <w:proofErr w:type="gramStart"/>
      <w:r w:rsidRPr="00D369DA">
        <w:rPr>
          <w:rFonts w:ascii="仿宋" w:eastAsia="仿宋" w:hAnsi="仿宋" w:cs="Times New Roman" w:hint="eastAsia"/>
          <w:b/>
          <w:bCs/>
          <w:color w:val="FF0000"/>
          <w:kern w:val="0"/>
          <w:sz w:val="28"/>
          <w:szCs w:val="28"/>
        </w:rPr>
        <w:t>四六</w:t>
      </w:r>
      <w:proofErr w:type="gramEnd"/>
      <w:r w:rsidRPr="00D369DA">
        <w:rPr>
          <w:rFonts w:ascii="仿宋" w:eastAsia="仿宋" w:hAnsi="仿宋" w:cs="Times New Roman" w:hint="eastAsia"/>
          <w:b/>
          <w:bCs/>
          <w:color w:val="FF0000"/>
          <w:kern w:val="0"/>
          <w:sz w:val="28"/>
          <w:szCs w:val="28"/>
        </w:rPr>
        <w:t>级成绩、参与课题、获奖等），另请考生务必在报名截止时间前将所有证明材料发至我院邮箱审核备查。如考生未填写备注或未发送证明材料，将视为考生无此类条件。</w:t>
      </w:r>
    </w:p>
    <w:p w14:paraId="1092AF72"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3.学校将审核调剂生源信息，根据调剂原则及各专业的调剂要求，遴选并确定参加复试的考生。</w:t>
      </w:r>
    </w:p>
    <w:p w14:paraId="66615EA9"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t>4.学校在调剂系统发布审核及复试通知信息，考生在收到学校发出审核信息或复试通知后，在学校指定的时间内，登录调剂系统进行确认（逾期视为放弃），并参加复试。</w:t>
      </w:r>
    </w:p>
    <w:p w14:paraId="407966B7"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b/>
          <w:bCs/>
          <w:color w:val="585858"/>
          <w:kern w:val="0"/>
          <w:sz w:val="28"/>
          <w:szCs w:val="28"/>
        </w:rPr>
        <w:t>五、联系方式</w:t>
      </w:r>
    </w:p>
    <w:tbl>
      <w:tblPr>
        <w:tblW w:w="8355"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4"/>
        <w:gridCol w:w="2615"/>
        <w:gridCol w:w="3186"/>
      </w:tblGrid>
      <w:tr w:rsidR="006B13B6" w:rsidRPr="00D369DA" w14:paraId="74B9229E" w14:textId="77777777" w:rsidTr="006B13B6">
        <w:trPr>
          <w:trHeight w:val="525"/>
        </w:trPr>
        <w:tc>
          <w:tcPr>
            <w:tcW w:w="2550" w:type="dxa"/>
            <w:tcBorders>
              <w:top w:val="single" w:sz="6" w:space="0" w:color="000000"/>
              <w:left w:val="single" w:sz="6" w:space="0" w:color="000000"/>
              <w:bottom w:val="single" w:sz="6" w:space="0" w:color="000000"/>
              <w:right w:val="single" w:sz="6" w:space="0" w:color="000000"/>
            </w:tcBorders>
            <w:vAlign w:val="center"/>
            <w:hideMark/>
          </w:tcPr>
          <w:p w14:paraId="0C6654D9" w14:textId="77777777" w:rsidR="006B13B6" w:rsidRPr="00D369DA" w:rsidRDefault="006B13B6" w:rsidP="006B13B6">
            <w:pPr>
              <w:widowControl/>
              <w:jc w:val="center"/>
              <w:rPr>
                <w:rFonts w:ascii="仿宋" w:eastAsia="仿宋" w:hAnsi="仿宋" w:cs="Times New Roman"/>
                <w:kern w:val="0"/>
                <w:sz w:val="28"/>
                <w:szCs w:val="28"/>
              </w:rPr>
            </w:pPr>
            <w:r w:rsidRPr="00D369DA">
              <w:rPr>
                <w:rFonts w:ascii="仿宋" w:eastAsia="仿宋" w:hAnsi="仿宋" w:cs="Times New Roman" w:hint="eastAsia"/>
                <w:color w:val="585858"/>
                <w:kern w:val="0"/>
                <w:sz w:val="28"/>
                <w:szCs w:val="28"/>
              </w:rPr>
              <w:t>联系人</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4CD1BE8E" w14:textId="77777777" w:rsidR="006B13B6" w:rsidRPr="00D369DA" w:rsidRDefault="006B13B6" w:rsidP="006B13B6">
            <w:pPr>
              <w:widowControl/>
              <w:jc w:val="center"/>
              <w:rPr>
                <w:rFonts w:ascii="仿宋" w:eastAsia="仿宋" w:hAnsi="仿宋" w:cs="Times New Roman"/>
                <w:kern w:val="0"/>
                <w:sz w:val="28"/>
                <w:szCs w:val="28"/>
              </w:rPr>
            </w:pPr>
            <w:r w:rsidRPr="00D369DA">
              <w:rPr>
                <w:rFonts w:ascii="仿宋" w:eastAsia="仿宋" w:hAnsi="仿宋" w:cs="Times New Roman" w:hint="eastAsia"/>
                <w:b/>
                <w:bCs/>
                <w:color w:val="585858"/>
                <w:kern w:val="0"/>
                <w:sz w:val="28"/>
                <w:szCs w:val="28"/>
              </w:rPr>
              <w:t>咨询电话</w:t>
            </w:r>
          </w:p>
        </w:tc>
        <w:tc>
          <w:tcPr>
            <w:tcW w:w="3180" w:type="dxa"/>
            <w:tcBorders>
              <w:top w:val="single" w:sz="6" w:space="0" w:color="000000"/>
              <w:left w:val="single" w:sz="6" w:space="0" w:color="000000"/>
              <w:bottom w:val="single" w:sz="6" w:space="0" w:color="000000"/>
              <w:right w:val="single" w:sz="6" w:space="0" w:color="000000"/>
            </w:tcBorders>
            <w:vAlign w:val="center"/>
            <w:hideMark/>
          </w:tcPr>
          <w:p w14:paraId="2588307E" w14:textId="77777777" w:rsidR="006B13B6" w:rsidRPr="00D369DA" w:rsidRDefault="006B13B6" w:rsidP="006B13B6">
            <w:pPr>
              <w:widowControl/>
              <w:jc w:val="center"/>
              <w:rPr>
                <w:rFonts w:ascii="仿宋" w:eastAsia="仿宋" w:hAnsi="仿宋" w:cs="Times New Roman"/>
                <w:kern w:val="0"/>
                <w:sz w:val="28"/>
                <w:szCs w:val="28"/>
              </w:rPr>
            </w:pPr>
            <w:r w:rsidRPr="00D369DA">
              <w:rPr>
                <w:rFonts w:ascii="仿宋" w:eastAsia="仿宋" w:hAnsi="仿宋" w:cs="Times New Roman" w:hint="eastAsia"/>
                <w:b/>
                <w:bCs/>
                <w:color w:val="585858"/>
                <w:kern w:val="0"/>
                <w:sz w:val="28"/>
                <w:szCs w:val="28"/>
              </w:rPr>
              <w:t>联系邮箱</w:t>
            </w:r>
          </w:p>
        </w:tc>
      </w:tr>
      <w:tr w:rsidR="006B13B6" w:rsidRPr="00D369DA" w14:paraId="2757D43F" w14:textId="77777777" w:rsidTr="006B13B6">
        <w:trPr>
          <w:trHeight w:val="525"/>
        </w:trPr>
        <w:tc>
          <w:tcPr>
            <w:tcW w:w="2550" w:type="dxa"/>
            <w:tcBorders>
              <w:top w:val="single" w:sz="6" w:space="0" w:color="000000"/>
              <w:left w:val="single" w:sz="6" w:space="0" w:color="000000"/>
              <w:bottom w:val="single" w:sz="6" w:space="0" w:color="000000"/>
              <w:right w:val="single" w:sz="6" w:space="0" w:color="000000"/>
            </w:tcBorders>
            <w:vAlign w:val="center"/>
            <w:hideMark/>
          </w:tcPr>
          <w:p w14:paraId="7D720739" w14:textId="77777777" w:rsidR="006B13B6" w:rsidRPr="00D369DA" w:rsidRDefault="006B13B6" w:rsidP="006B13B6">
            <w:pPr>
              <w:widowControl/>
              <w:jc w:val="center"/>
              <w:rPr>
                <w:rFonts w:ascii="仿宋" w:eastAsia="仿宋" w:hAnsi="仿宋" w:cs="Times New Roman"/>
                <w:kern w:val="0"/>
                <w:sz w:val="28"/>
                <w:szCs w:val="28"/>
              </w:rPr>
            </w:pPr>
            <w:r w:rsidRPr="00D369DA">
              <w:rPr>
                <w:rFonts w:ascii="仿宋" w:eastAsia="仿宋" w:hAnsi="仿宋" w:cs="Times New Roman" w:hint="eastAsia"/>
                <w:color w:val="585858"/>
                <w:kern w:val="0"/>
                <w:sz w:val="28"/>
                <w:szCs w:val="28"/>
              </w:rPr>
              <w:t>林老师</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1A8C116B" w14:textId="77777777" w:rsidR="006B13B6" w:rsidRPr="00D369DA" w:rsidRDefault="006B13B6" w:rsidP="006B13B6">
            <w:pPr>
              <w:widowControl/>
              <w:jc w:val="center"/>
              <w:rPr>
                <w:rFonts w:ascii="仿宋" w:eastAsia="仿宋" w:hAnsi="仿宋" w:cs="Times New Roman"/>
                <w:kern w:val="0"/>
                <w:sz w:val="28"/>
                <w:szCs w:val="28"/>
              </w:rPr>
            </w:pPr>
            <w:r w:rsidRPr="00D369DA">
              <w:rPr>
                <w:rFonts w:ascii="仿宋" w:eastAsia="仿宋" w:hAnsi="仿宋" w:cs="Times New Roman" w:hint="eastAsia"/>
                <w:color w:val="585858"/>
                <w:kern w:val="0"/>
                <w:sz w:val="28"/>
                <w:szCs w:val="28"/>
              </w:rPr>
              <w:t>84018044</w:t>
            </w:r>
          </w:p>
        </w:tc>
        <w:tc>
          <w:tcPr>
            <w:tcW w:w="3180" w:type="dxa"/>
            <w:tcBorders>
              <w:top w:val="single" w:sz="6" w:space="0" w:color="000000"/>
              <w:left w:val="single" w:sz="6" w:space="0" w:color="000000"/>
              <w:bottom w:val="single" w:sz="6" w:space="0" w:color="000000"/>
              <w:right w:val="single" w:sz="6" w:space="0" w:color="000000"/>
            </w:tcBorders>
            <w:vAlign w:val="center"/>
            <w:hideMark/>
          </w:tcPr>
          <w:p w14:paraId="0A84E528" w14:textId="77777777" w:rsidR="006B13B6" w:rsidRPr="00D369DA" w:rsidRDefault="006B13B6" w:rsidP="006B13B6">
            <w:pPr>
              <w:widowControl/>
              <w:jc w:val="center"/>
              <w:rPr>
                <w:rFonts w:ascii="仿宋" w:eastAsia="仿宋" w:hAnsi="仿宋" w:cs="Times New Roman"/>
                <w:kern w:val="0"/>
                <w:sz w:val="28"/>
                <w:szCs w:val="28"/>
              </w:rPr>
            </w:pPr>
            <w:r w:rsidRPr="00D369DA">
              <w:rPr>
                <w:rFonts w:ascii="仿宋" w:eastAsia="仿宋" w:hAnsi="仿宋" w:cs="Times New Roman" w:hint="eastAsia"/>
                <w:color w:val="585858"/>
                <w:kern w:val="0"/>
                <w:sz w:val="28"/>
                <w:szCs w:val="28"/>
              </w:rPr>
              <w:t>yb3116@163.com</w:t>
            </w:r>
          </w:p>
        </w:tc>
      </w:tr>
    </w:tbl>
    <w:p w14:paraId="7C5F1AAE" w14:textId="77777777" w:rsidR="00D369DA" w:rsidRDefault="00D369DA" w:rsidP="006B13B6">
      <w:pPr>
        <w:widowControl/>
        <w:shd w:val="clear" w:color="auto" w:fill="FFFFFF"/>
        <w:jc w:val="left"/>
        <w:rPr>
          <w:rFonts w:ascii="仿宋" w:eastAsia="仿宋" w:hAnsi="仿宋" w:cs="Times New Roman"/>
          <w:color w:val="585858"/>
          <w:kern w:val="0"/>
          <w:sz w:val="28"/>
          <w:szCs w:val="28"/>
        </w:rPr>
      </w:pPr>
    </w:p>
    <w:p w14:paraId="6F764EDF" w14:textId="77777777" w:rsidR="006B13B6" w:rsidRPr="00D369DA" w:rsidRDefault="006B13B6" w:rsidP="006B13B6">
      <w:pPr>
        <w:widowControl/>
        <w:shd w:val="clear" w:color="auto" w:fill="FFFFFF"/>
        <w:jc w:val="left"/>
        <w:rPr>
          <w:rFonts w:ascii="仿宋" w:eastAsia="仿宋" w:hAnsi="仿宋" w:cs="Times New Roman"/>
          <w:color w:val="585858"/>
          <w:kern w:val="0"/>
          <w:sz w:val="28"/>
          <w:szCs w:val="28"/>
        </w:rPr>
      </w:pPr>
      <w:r w:rsidRPr="00D369DA">
        <w:rPr>
          <w:rFonts w:ascii="仿宋" w:eastAsia="仿宋" w:hAnsi="仿宋" w:cs="Times New Roman" w:hint="eastAsia"/>
          <w:color w:val="585858"/>
          <w:kern w:val="0"/>
          <w:sz w:val="28"/>
          <w:szCs w:val="28"/>
        </w:rPr>
        <w:lastRenderedPageBreak/>
        <w:t>六、其他事项</w:t>
      </w:r>
    </w:p>
    <w:p w14:paraId="28BCC6FC" w14:textId="77777777" w:rsidR="006B13B6" w:rsidRPr="006B13B6" w:rsidRDefault="006B13B6" w:rsidP="006B13B6">
      <w:pPr>
        <w:widowControl/>
        <w:shd w:val="clear" w:color="auto" w:fill="FFFFFF"/>
        <w:jc w:val="left"/>
        <w:rPr>
          <w:rFonts w:ascii="微软雅黑" w:eastAsia="微软雅黑" w:hAnsi="微软雅黑" w:cs="Times New Roman"/>
          <w:color w:val="585858"/>
          <w:kern w:val="0"/>
          <w:sz w:val="20"/>
          <w:szCs w:val="20"/>
        </w:rPr>
      </w:pPr>
      <w:r w:rsidRPr="00D369DA">
        <w:rPr>
          <w:rFonts w:ascii="仿宋" w:eastAsia="仿宋" w:hAnsi="仿宋" w:cs="Times New Roman" w:hint="eastAsia"/>
          <w:color w:val="585858"/>
          <w:kern w:val="0"/>
          <w:sz w:val="28"/>
          <w:szCs w:val="28"/>
        </w:rPr>
        <w:t>请考生务必及时确认是否接受调剂复试，及时注册钉钉，关</w:t>
      </w:r>
      <w:r w:rsidRPr="006B13B6">
        <w:rPr>
          <w:rFonts w:ascii="仿宋_gb2312" w:eastAsia="仿宋_gb2312" w:hAnsi="微软雅黑" w:cs="Times New Roman" w:hint="eastAsia"/>
          <w:color w:val="585858"/>
          <w:kern w:val="0"/>
        </w:rPr>
        <w:t>注群内通知。</w:t>
      </w:r>
    </w:p>
    <w:sectPr w:rsidR="006B13B6" w:rsidRPr="006B13B6" w:rsidSect="00DD54B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50"/>
    <w:family w:val="roman"/>
    <w:notTrueType/>
    <w:pitch w:val="default"/>
    <w:sig w:usb0="00000001" w:usb1="080E0000" w:usb2="00000010" w:usb3="00000000" w:csb0="00040000" w:csb1="00000000"/>
  </w:font>
  <w:font w:name="仿宋">
    <w:altName w:val="Footlight MT Light"/>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Roman">
    <w:panose1 w:val="02020603060405020304"/>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B6"/>
    <w:rsid w:val="005F2501"/>
    <w:rsid w:val="006B13B6"/>
    <w:rsid w:val="007E43E5"/>
    <w:rsid w:val="00B9408D"/>
    <w:rsid w:val="00CE27CB"/>
    <w:rsid w:val="00D369DA"/>
    <w:rsid w:val="00DD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18584"/>
  <w14:defaultImageDpi w14:val="300"/>
  <w15:docId w15:val="{574FBDB9-E2BD-459D-B731-4450A32C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6B13B6"/>
    <w:pPr>
      <w:widowControl/>
      <w:spacing w:before="100" w:beforeAutospacing="1" w:after="100" w:afterAutospacing="1"/>
      <w:jc w:val="left"/>
      <w:outlineLvl w:val="1"/>
    </w:pPr>
    <w:rPr>
      <w:rFonts w:ascii="宋体" w:eastAsia="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B13B6"/>
    <w:rPr>
      <w:rFonts w:ascii="宋体" w:eastAsia="宋体" w:hAnsi="宋体"/>
      <w:b/>
      <w:bCs/>
      <w:kern w:val="0"/>
      <w:sz w:val="36"/>
      <w:szCs w:val="36"/>
    </w:rPr>
  </w:style>
  <w:style w:type="paragraph" w:styleId="a3">
    <w:name w:val="Normal (Web)"/>
    <w:basedOn w:val="a"/>
    <w:uiPriority w:val="99"/>
    <w:unhideWhenUsed/>
    <w:rsid w:val="006B13B6"/>
    <w:pPr>
      <w:widowControl/>
      <w:spacing w:before="100" w:beforeAutospacing="1" w:after="100" w:afterAutospacing="1"/>
      <w:jc w:val="left"/>
    </w:pPr>
    <w:rPr>
      <w:rFonts w:ascii="宋体" w:eastAsia="宋体" w:hAnsi="宋体" w:cs="Times New Roman"/>
      <w:kern w:val="0"/>
      <w:sz w:val="20"/>
      <w:szCs w:val="20"/>
    </w:rPr>
  </w:style>
  <w:style w:type="character" w:styleId="a4">
    <w:name w:val="Strong"/>
    <w:basedOn w:val="a0"/>
    <w:uiPriority w:val="22"/>
    <w:qFormat/>
    <w:rsid w:val="006B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8175">
      <w:bodyDiv w:val="1"/>
      <w:marLeft w:val="0"/>
      <w:marRight w:val="0"/>
      <w:marTop w:val="0"/>
      <w:marBottom w:val="0"/>
      <w:divBdr>
        <w:top w:val="none" w:sz="0" w:space="0" w:color="auto"/>
        <w:left w:val="none" w:sz="0" w:space="0" w:color="auto"/>
        <w:bottom w:val="none" w:sz="0" w:space="0" w:color="auto"/>
        <w:right w:val="none" w:sz="0" w:space="0" w:color="auto"/>
      </w:divBdr>
      <w:divsChild>
        <w:div w:id="206113327">
          <w:marLeft w:val="0"/>
          <w:marRight w:val="0"/>
          <w:marTop w:val="0"/>
          <w:marBottom w:val="0"/>
          <w:divBdr>
            <w:top w:val="none" w:sz="0" w:space="0" w:color="auto"/>
            <w:left w:val="none" w:sz="0" w:space="0" w:color="auto"/>
            <w:bottom w:val="none" w:sz="0" w:space="0" w:color="auto"/>
            <w:right w:val="none" w:sz="0" w:space="0" w:color="auto"/>
          </w:divBdr>
        </w:div>
        <w:div w:id="653145971">
          <w:marLeft w:val="0"/>
          <w:marRight w:val="0"/>
          <w:marTop w:val="0"/>
          <w:marBottom w:val="0"/>
          <w:divBdr>
            <w:top w:val="none" w:sz="0" w:space="0" w:color="auto"/>
            <w:left w:val="none" w:sz="0" w:space="0" w:color="auto"/>
            <w:bottom w:val="single" w:sz="6" w:space="0" w:color="EADAC5"/>
            <w:right w:val="none" w:sz="0" w:space="0" w:color="auto"/>
          </w:divBdr>
        </w:div>
        <w:div w:id="1582638003">
          <w:marLeft w:val="0"/>
          <w:marRight w:val="0"/>
          <w:marTop w:val="0"/>
          <w:marBottom w:val="0"/>
          <w:divBdr>
            <w:top w:val="none" w:sz="0" w:space="0" w:color="auto"/>
            <w:left w:val="none" w:sz="0" w:space="0" w:color="auto"/>
            <w:bottom w:val="none" w:sz="0" w:space="0" w:color="auto"/>
            <w:right w:val="none" w:sz="0" w:space="0" w:color="auto"/>
          </w:divBdr>
          <w:divsChild>
            <w:div w:id="1736245360">
              <w:marLeft w:val="0"/>
              <w:marRight w:val="0"/>
              <w:marTop w:val="0"/>
              <w:marBottom w:val="0"/>
              <w:divBdr>
                <w:top w:val="none" w:sz="0" w:space="0" w:color="auto"/>
                <w:left w:val="none" w:sz="0" w:space="0" w:color="auto"/>
                <w:bottom w:val="none" w:sz="0" w:space="0" w:color="auto"/>
                <w:right w:val="none" w:sz="0" w:space="0" w:color="auto"/>
              </w:divBdr>
              <w:divsChild>
                <w:div w:id="1053772334">
                  <w:marLeft w:val="0"/>
                  <w:marRight w:val="0"/>
                  <w:marTop w:val="0"/>
                  <w:marBottom w:val="0"/>
                  <w:divBdr>
                    <w:top w:val="none" w:sz="0" w:space="0" w:color="auto"/>
                    <w:left w:val="none" w:sz="0" w:space="0" w:color="auto"/>
                    <w:bottom w:val="none" w:sz="0" w:space="0" w:color="auto"/>
                    <w:right w:val="none" w:sz="0" w:space="0" w:color="auto"/>
                  </w:divBdr>
                </w:div>
                <w:div w:id="1260017577">
                  <w:marLeft w:val="0"/>
                  <w:marRight w:val="0"/>
                  <w:marTop w:val="0"/>
                  <w:marBottom w:val="0"/>
                  <w:divBdr>
                    <w:top w:val="none" w:sz="0" w:space="0" w:color="auto"/>
                    <w:left w:val="none" w:sz="0" w:space="0" w:color="auto"/>
                    <w:bottom w:val="none" w:sz="0" w:space="0" w:color="auto"/>
                    <w:right w:val="none" w:sz="0" w:space="0" w:color="auto"/>
                  </w:divBdr>
                  <w:divsChild>
                    <w:div w:id="19343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c:creator>
  <cp:keywords/>
  <dc:description/>
  <cp:lastModifiedBy>姜幼明</cp:lastModifiedBy>
  <cp:revision>6</cp:revision>
  <dcterms:created xsi:type="dcterms:W3CDTF">2021-04-19T10:30:00Z</dcterms:created>
  <dcterms:modified xsi:type="dcterms:W3CDTF">2021-04-20T00:21:00Z</dcterms:modified>
</cp:coreProperties>
</file>